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e454d614d48c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12487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GORNJA POLJICA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768.556,53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856.183,03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761.677,93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904.570,48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48.387,45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11.552,08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11.552,08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5.795,75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4.673,48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54.183,20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1159,4</w:t>
            </w:r>
          </w:p>
        </w:tc>
      </w:tr>
    </w:tbl>
    <w:p>
      <w:pPr>
        <w:spacing w:before="0" w:after="0"/>
      </w:pPr>
    </w:p>
    <w:p>
      <w:r>
        <w:t xml:space="preserve">Prihodi poslovanja za razdoblje od 1.1. do 31.12.2025. godine iznose 856.183,03. Rashodi poslovanja za isto obračunsko razdoblje iznose 904.570,48. Iskazan je manjak prihoda poslovanja u iznosu 48.387,45. U istom obračunskom razdoblju škola nije imala prihode od prodaje nefinancijske imovine, a ostvarila je rashode za nabavu nefinancijske imovine u iznosu 5.795,75 te je iskazan manjak prihoda od nefinancijske imovine u iznosu 5.795,75. Ukupan manjak prihoda obračunskog razdoblja iznosi 54.183,20. Preneseni manjak prihoda iznosi 3.998,66, te manjak prihoda i primitaka za pokriće u sljedećem razdoblju iznosi 58.181,86.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665.948,01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738.728,75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</w:tbl>
    <w:p>
      <w:pPr>
        <w:spacing w:before="0" w:after="0"/>
      </w:pPr>
    </w:p>
    <w:p>
      <w:r>
        <w:t xml:space="preserve">Veći prihodi u odnosu na prethodno razdoblje jer je došlo do povećanja osnovice na plaću. Prihodi sadrže prihode MZO-a za plaće 717.846,92, prehranu učenika 11.845,22, za županijska vijeća 245,00, psihodijagnostiku 895,00, i prihode Grada Omiša u iznosu 7.784,69.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8.069,58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5.900,66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73,1</w:t>
            </w:r>
          </w:p>
        </w:tc>
      </w:tr>
    </w:tbl>
    <w:p>
      <w:pPr>
        <w:spacing w:before="0" w:after="0"/>
      </w:pPr>
    </w:p>
    <w:p>
      <w:r>
        <w:t xml:space="preserve">Sredstva za nabavu školskih udžbenika i lektire u iznosu 4.400,66, Grad Omiš 1.500,00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5.803,74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13.855,08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238,7</w:t>
            </w:r>
          </w:p>
        </w:tc>
      </w:tr>
    </w:tbl>
    <w:p>
      <w:pPr>
        <w:spacing w:before="0" w:after="0"/>
      </w:pPr>
    </w:p>
    <w:p>
      <w:r>
        <w:t xml:space="preserve">Povećanje prihoda zbog novougovorenih najmova prostora i povećanja cijene najma postojećih.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453,6</w:t>
            </w:r>
          </w:p>
        </w:tc>
      </w:tr>
    </w:tbl>
    <w:p>
      <w:pPr>
        <w:spacing w:before="0" w:after="0"/>
      </w:pPr>
    </w:p>
    <w:p>
      <w:r>
        <w:t xml:space="preserve">Izdani računi za najam prostora za 12/2025 a koji su podmireni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knjiženja radi usklađenja nefinancijske imovine i vlastitih izvora.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materijalne rashode koje će biti podmirene od nadležnog proračuna u siječnju 2026.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69.727,96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za zaposlene za plaće za 12/2025 u iznosu 57.306,29, obveze za materijalne rashode u iznosu 12.557,98 i obveze za financijske rashode u iznosu 22,95.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proračunskih korisnika za povrat u proračun - bolovanje HZZO.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4830e2f9274523" /></Relationships>
</file>